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1-</w:t>
      </w:r>
      <w:r>
        <w:rPr>
          <w:rFonts w:ascii="Times New Roman" w:eastAsia="Times New Roman" w:hAnsi="Times New Roman" w:cs="Times New Roman"/>
          <w:sz w:val="22"/>
          <w:szCs w:val="22"/>
        </w:rPr>
        <w:t>15-2602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М.Б., при 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помощника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курора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Русских Д.И.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Евтух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Г.И., представившего ордер №00558 от 03.06.2024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Эбедовича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виде подписки о невыезде и надлежащем поведении,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ч.1 ст.112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5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кухне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с целью причинения телесных повреждений и физической боли, в ходе ссоры,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личных неприязненных отношений с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непосредственной близости от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Г.И., сидящей на стуле, </w:t>
      </w:r>
      <w:r>
        <w:rPr>
          <w:rFonts w:ascii="Times New Roman" w:eastAsia="Times New Roman" w:hAnsi="Times New Roman" w:cs="Times New Roman"/>
          <w:sz w:val="28"/>
          <w:szCs w:val="28"/>
        </w:rPr>
        <w:t>с силой нанес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>ов кулаками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головы, отчего последняя почувствовала физическую боль и упала на пол, приземлившись на левый 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продолжение своего преступного умысла, направленного на причинение физической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 и телесных повреждений,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sz w:val="28"/>
          <w:szCs w:val="28"/>
        </w:rPr>
        <w:t>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умышленно нанес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 менее пяти ударов ногами по верхней части туловища, а именно в обл</w:t>
      </w:r>
      <w:r>
        <w:rPr>
          <w:rFonts w:ascii="Times New Roman" w:eastAsia="Times New Roman" w:hAnsi="Times New Roman" w:cs="Times New Roman"/>
          <w:sz w:val="28"/>
          <w:szCs w:val="28"/>
        </w:rPr>
        <w:t>асть грудной клетки 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последней сильную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телесн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подкожной гематомы теменной области справа, множественных ушибов, ссадин мягких тканей головы, шеи, не повлекшие за собой кратковременного расстройства здоровья или незначительной стойкой утраты общей трудоспособности, которые как в совокупности, так и по отдельности не причинили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 здоровью; закрытых переломов </w:t>
      </w:r>
      <w:r>
        <w:rPr>
          <w:rFonts w:ascii="Times New Roman" w:eastAsia="Times New Roman" w:hAnsi="Times New Roman" w:cs="Times New Roman"/>
          <w:sz w:val="28"/>
          <w:szCs w:val="28"/>
        </w:rPr>
        <w:t>7, 8 рёбер 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 совокупности, так и по отдельности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повлекли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средней тяжести вред здоровью по признаку длительного расстройства здоровья свыше </w:t>
      </w: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</w:rPr>
        <w:t>х недель.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 ходатайствовали о применении особого порядка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ст.314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 с предъявленным обвинением, признал себя виновным в совершении инкриминируемого ему преступления в полном объёме, поддержал ранее заявленное ходатайство о постановлении приговора без проведения судебног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данное ходатайство заявлено им добровольно, после проведения консультации с защитником, при этом он осознаёт характер и последствия заявленного ходатайства, ему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выводов суда, изложенных в приговоре, фактическим обстоятельствам дела.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UserDefinedgrp-3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особого порядка судебного разбирательства.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обвинителя и защитника, на основании ст.ст.314-316 Уголовно-процессуального код</w:t>
      </w:r>
      <w:r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подсуд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имый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обоснованным и подтвержденным собранными по делу доказательствами.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ч.1 ст.112 Уголовного кодекса Российской Федерации – как умышленное причинение средней тяжести вреда здоровью, не опасного для жизни человека и не повлекшего последствий,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в ст.111 УК РФ, но вызвавшего длительное расстройство здоровья.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</w:t>
      </w:r>
      <w:r>
        <w:rPr>
          <w:rFonts w:ascii="Times New Roman" w:eastAsia="Times New Roman" w:hAnsi="Times New Roman" w:cs="Times New Roman"/>
          <w:sz w:val="28"/>
          <w:szCs w:val="28"/>
        </w:rPr>
        <w:t>ющим наказание в соответствии с п. «к»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ст.61 УК РФ, суд относит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возмещение морального вреда и иные действия, направленные на заглаживание вреда, причиненного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 в виде принесения ей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также, в соответствии с ч.2 ст.61 УК РФ, признание вины и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подсудимого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тствии с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ст.63 УК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ч.1.1 ст.63 УК РФ, учитывая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алкогольного опьянения, которое, как установлено в судебном заседании, оказало прямое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 поведение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способствовало совершению им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отягчающего наказание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преступления в состоянии опьянения, вызванном употреблением алкоголя.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основания для изменения категории преступления, совершённого подсудимым, на менее тяжкую, в соответствии с ч.6 ст.15 УК РФ, поскольку данное преступление уже относится к категории небольшой тяжести.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ч.3 ст.60 УК РФ, учитывает характер и степень общественной опасности совершённого преступления, которое в соответствии со ст.15 УК РФ относится к категории небольшой тяжести, личность подсудимого, </w:t>
      </w:r>
      <w:r>
        <w:rPr>
          <w:rStyle w:val="cat-UserDefinedgrp-32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наказания на исправление подсудимого, а также в целях восстановления социальной справедливости и предупреждения совершения подсудимым новых преступлений, как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усмотрено ч.2 ст.43 УК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справедливым назначить ему наказание в виде ограничения свободы. 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вышеуказанных обстоятельствах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 для применения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53.1, </w:t>
      </w:r>
      <w:r>
        <w:rPr>
          <w:rFonts w:ascii="Times New Roman" w:eastAsia="Times New Roman" w:hAnsi="Times New Roman" w:cs="Times New Roman"/>
          <w:sz w:val="28"/>
          <w:szCs w:val="28"/>
        </w:rPr>
        <w:t>ст.62, ст.73 УК РФ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к подсуди</w:t>
      </w:r>
      <w:r>
        <w:rPr>
          <w:rFonts w:ascii="Times New Roman" w:eastAsia="Times New Roman" w:hAnsi="Times New Roman" w:cs="Times New Roman"/>
          <w:sz w:val="28"/>
          <w:szCs w:val="28"/>
        </w:rPr>
        <w:t>мому положений ст.64 УК РФ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ст.ст.304, 307, 308, 309 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Эбедо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ч.1 ст.112 Уголовного кодекса Российской Федерации,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1 (одного)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свободы.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следующие ограничения: не изменять место жительс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согласия специализированного органа, осуществляющего надзор за отбыванием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в виде ограничения свободы,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выезжать за пределы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бязать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 в указанный надзорный государственный орган один раз в месяц для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Азиметова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поведении, оставить прежнюю до вступления приговора в законную силу.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ти) суток со дня его провозглашения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приговора в апелляционном порядке осуждённый в течение 10 дней после оглашения приговора вправе ходатайствовать о своём участии в рассмотрении уголовного дела судом апелляционной инстанции.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 xml:space="preserve">участка №2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___________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Т.И. </w:t>
      </w:r>
      <w:r>
        <w:rPr>
          <w:rFonts w:ascii="Times New Roman" w:eastAsia="Times New Roman" w:hAnsi="Times New Roman" w:cs="Times New Roman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3614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27rplc-40">
    <w:name w:val="cat-UserDefined grp-27 rplc-40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27rplc-48">
    <w:name w:val="cat-UserDefined grp-27 rplc-48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Addressgrp-7rplc-55">
    <w:name w:val="cat-Address grp-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9581-785D-490E-A114-598A00A180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